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22F" w:rsidRPr="00165ACB" w:rsidRDefault="00C9422F" w:rsidP="00C9422F">
      <w:pPr>
        <w:jc w:val="center"/>
        <w:rPr>
          <w:b/>
          <w:sz w:val="24"/>
          <w:szCs w:val="24"/>
        </w:rPr>
      </w:pPr>
      <w:r w:rsidRPr="00165ACB">
        <w:rPr>
          <w:b/>
          <w:sz w:val="24"/>
          <w:szCs w:val="24"/>
        </w:rPr>
        <w:t>Рецензия на статью «</w:t>
      </w:r>
      <w:r w:rsidRPr="00165ACB">
        <w:rPr>
          <w:b/>
          <w:sz w:val="24"/>
          <w:szCs w:val="24"/>
        </w:rPr>
        <w:t>Оптимизация конструкции пантографа опрыскивателя с применением программного комплекса FEMAP/NXNASTRAN</w:t>
      </w:r>
      <w:r w:rsidRPr="00165ACB">
        <w:rPr>
          <w:b/>
          <w:sz w:val="24"/>
          <w:szCs w:val="24"/>
        </w:rPr>
        <w:t>»</w:t>
      </w:r>
    </w:p>
    <w:p w:rsidR="00C9422F" w:rsidRPr="00165ACB" w:rsidRDefault="00C9422F" w:rsidP="00FA599E">
      <w:pPr>
        <w:ind w:firstLine="709"/>
        <w:jc w:val="both"/>
        <w:rPr>
          <w:sz w:val="24"/>
          <w:szCs w:val="24"/>
        </w:rPr>
      </w:pPr>
      <w:r w:rsidRPr="00165ACB">
        <w:rPr>
          <w:sz w:val="24"/>
          <w:szCs w:val="24"/>
        </w:rPr>
        <w:t>Статья посвящена о</w:t>
      </w:r>
      <w:r w:rsidRPr="00165ACB">
        <w:rPr>
          <w:sz w:val="24"/>
          <w:szCs w:val="24"/>
        </w:rPr>
        <w:t>птимизаци</w:t>
      </w:r>
      <w:r w:rsidRPr="00165ACB">
        <w:rPr>
          <w:sz w:val="24"/>
          <w:szCs w:val="24"/>
        </w:rPr>
        <w:t>и</w:t>
      </w:r>
      <w:r w:rsidRPr="00165ACB">
        <w:rPr>
          <w:sz w:val="24"/>
          <w:szCs w:val="24"/>
        </w:rPr>
        <w:t xml:space="preserve"> конструкции пантографа опрыскивателя с применением программного комплекса FEMAP/NXNASTRAN</w:t>
      </w:r>
      <w:r w:rsidRPr="00165ACB">
        <w:rPr>
          <w:sz w:val="24"/>
          <w:szCs w:val="24"/>
        </w:rPr>
        <w:t>. Авторами выполнено численное моделирование стандартной и модернизированной конструкций пантографа, оценены их прочностные характеристики, а также результаты расчетов сравнивались с экспериментальными данными.</w:t>
      </w:r>
      <w:r w:rsidR="00FA599E" w:rsidRPr="00165ACB">
        <w:rPr>
          <w:sz w:val="24"/>
          <w:szCs w:val="24"/>
        </w:rPr>
        <w:t xml:space="preserve"> При анализе текста статьи возник ряд вопросов и замечаний.</w:t>
      </w:r>
    </w:p>
    <w:p w:rsidR="00DD670C" w:rsidRPr="00165ACB" w:rsidRDefault="00DD670C">
      <w:pPr>
        <w:rPr>
          <w:sz w:val="24"/>
          <w:szCs w:val="24"/>
        </w:rPr>
      </w:pPr>
      <w:r w:rsidRPr="00165ACB">
        <w:rPr>
          <w:sz w:val="24"/>
          <w:szCs w:val="24"/>
        </w:rPr>
        <w:t>Вопросы</w:t>
      </w:r>
    </w:p>
    <w:p w:rsidR="00DD670C" w:rsidRPr="00165ACB" w:rsidRDefault="00DD670C" w:rsidP="00165A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65ACB">
        <w:rPr>
          <w:sz w:val="24"/>
          <w:szCs w:val="24"/>
        </w:rPr>
        <w:t>На сколько правомерна замена модуля демпфирования жесткой связью? Этот же вопрос возникает и по поводу замены гидроцилиндров стержнями.</w:t>
      </w:r>
    </w:p>
    <w:p w:rsidR="00DD670C" w:rsidRPr="00165ACB" w:rsidRDefault="00DD670C" w:rsidP="00165A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65ACB">
        <w:rPr>
          <w:sz w:val="24"/>
          <w:szCs w:val="24"/>
        </w:rPr>
        <w:t>Следует дать пояснение, почему в постановке задачи (1)-(6) авторы используют понятия векторов напряжений и деформаций, а не соответствующих тензоров.</w:t>
      </w:r>
    </w:p>
    <w:p w:rsidR="00DD670C" w:rsidRPr="00165ACB" w:rsidRDefault="00DD670C" w:rsidP="00165A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65ACB">
        <w:rPr>
          <w:sz w:val="24"/>
          <w:szCs w:val="24"/>
        </w:rPr>
        <w:t xml:space="preserve">Также следует дать пояснение, почему момент вычислялся по формуле (8), а не по какой-то другой формуле. Чем </w:t>
      </w:r>
      <w:r w:rsidR="00165ACB" w:rsidRPr="00165ACB">
        <w:rPr>
          <w:sz w:val="24"/>
          <w:szCs w:val="24"/>
        </w:rPr>
        <w:t>это</w:t>
      </w:r>
      <w:r w:rsidRPr="00165ACB">
        <w:rPr>
          <w:sz w:val="24"/>
          <w:szCs w:val="24"/>
        </w:rPr>
        <w:t xml:space="preserve"> обосновывается? Тот же вопрос касается и массового коэффициента в формуле (9).</w:t>
      </w:r>
    </w:p>
    <w:p w:rsidR="00DD670C" w:rsidRPr="00165ACB" w:rsidRDefault="00DD670C" w:rsidP="00165A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65ACB">
        <w:rPr>
          <w:sz w:val="24"/>
          <w:szCs w:val="24"/>
        </w:rPr>
        <w:t xml:space="preserve">Если моменты и нагрузки в целом вычислялись </w:t>
      </w:r>
      <w:r w:rsidR="00FF7734" w:rsidRPr="00165ACB">
        <w:rPr>
          <w:sz w:val="24"/>
          <w:szCs w:val="24"/>
        </w:rPr>
        <w:t xml:space="preserve">(и моделировались в МКЭ пакете) </w:t>
      </w:r>
      <w:r w:rsidRPr="00165ACB">
        <w:rPr>
          <w:sz w:val="24"/>
          <w:szCs w:val="24"/>
        </w:rPr>
        <w:t>для каждого из трех рассмотренных авторами режимов, то, наверное, стоит привести их в таблице, как это сделано для параметров загрузки блоков в таблице 1 на стр. 11.</w:t>
      </w:r>
    </w:p>
    <w:p w:rsidR="001A5C00" w:rsidRPr="00165ACB" w:rsidRDefault="00DD670C">
      <w:pPr>
        <w:rPr>
          <w:sz w:val="24"/>
          <w:szCs w:val="24"/>
        </w:rPr>
      </w:pPr>
      <w:r w:rsidRPr="00165ACB">
        <w:rPr>
          <w:sz w:val="24"/>
          <w:szCs w:val="24"/>
        </w:rPr>
        <w:t>Замечания</w:t>
      </w:r>
    </w:p>
    <w:p w:rsidR="00DD670C" w:rsidRPr="00165ACB" w:rsidRDefault="00165ACB" w:rsidP="00165A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65ACB">
        <w:rPr>
          <w:sz w:val="24"/>
          <w:szCs w:val="24"/>
        </w:rPr>
        <w:t>В тексте н</w:t>
      </w:r>
      <w:r w:rsidR="00DD670C" w:rsidRPr="00165ACB">
        <w:rPr>
          <w:sz w:val="24"/>
          <w:szCs w:val="24"/>
        </w:rPr>
        <w:t>е приведены математические постановки контактных условий, описанных на стр</w:t>
      </w:r>
      <w:r w:rsidR="00C9422F" w:rsidRPr="00165ACB">
        <w:rPr>
          <w:sz w:val="24"/>
          <w:szCs w:val="24"/>
        </w:rPr>
        <w:t>.</w:t>
      </w:r>
      <w:r w:rsidR="00DD670C" w:rsidRPr="00165ACB">
        <w:rPr>
          <w:sz w:val="24"/>
          <w:szCs w:val="24"/>
        </w:rPr>
        <w:t xml:space="preserve"> 8, настройки которых представлены на рисунке 5.</w:t>
      </w:r>
    </w:p>
    <w:p w:rsidR="00DD670C" w:rsidRPr="00165ACB" w:rsidRDefault="00DD670C" w:rsidP="00165A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65ACB">
        <w:rPr>
          <w:sz w:val="24"/>
          <w:szCs w:val="24"/>
        </w:rPr>
        <w:t>В формуле 10 приведены ускорения, использованные для расчета силовой нагрузки на пантограф. Сказано, что ускорение рассчитывалось в экспериментах. Было бы неплохо привести значения ускорений в тексте статьи.</w:t>
      </w:r>
    </w:p>
    <w:p w:rsidR="00C9422F" w:rsidRPr="00165ACB" w:rsidRDefault="00C9422F" w:rsidP="00165A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65ACB">
        <w:rPr>
          <w:sz w:val="24"/>
          <w:szCs w:val="24"/>
        </w:rPr>
        <w:t>Текст статьи требует доработки, прощено множество пробелов, многие ссылки на литературные источники указаны некорректно.</w:t>
      </w:r>
    </w:p>
    <w:p w:rsidR="00165ACB" w:rsidRPr="00165ACB" w:rsidRDefault="00165ACB" w:rsidP="00165A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65ACB">
        <w:rPr>
          <w:sz w:val="24"/>
          <w:szCs w:val="24"/>
        </w:rPr>
        <w:t>В тексте сказано «в</w:t>
      </w:r>
      <w:r w:rsidRPr="00165ACB">
        <w:rPr>
          <w:sz w:val="24"/>
          <w:szCs w:val="24"/>
        </w:rPr>
        <w:t xml:space="preserve"> качестве точек закрепления использовалась рама опрыскивателя, а приложение нагрузки осуществлялось на пантограф (рис. 2)</w:t>
      </w:r>
      <w:r w:rsidRPr="00165ACB">
        <w:rPr>
          <w:sz w:val="24"/>
          <w:szCs w:val="24"/>
        </w:rPr>
        <w:t>». Но на рисунке 2 нагрузки не приведены.</w:t>
      </w:r>
    </w:p>
    <w:p w:rsidR="00C9422F" w:rsidRPr="00165ACB" w:rsidRDefault="00C9422F" w:rsidP="00165A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65ACB">
        <w:rPr>
          <w:sz w:val="24"/>
          <w:szCs w:val="24"/>
        </w:rPr>
        <w:t>На рисунках 2 и 3 приведены исходная и предлагаемая модели пантографа. Для удобства сравнения эти модели желательно расположить на рисунках в одной проекции или в одном виде.</w:t>
      </w:r>
    </w:p>
    <w:p w:rsidR="00C9422F" w:rsidRPr="00165ACB" w:rsidRDefault="00C9422F" w:rsidP="00165A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65ACB">
        <w:rPr>
          <w:sz w:val="24"/>
          <w:szCs w:val="24"/>
        </w:rPr>
        <w:t>На рисунке 3 приведены обозначения, пояснения для которых не даны.</w:t>
      </w:r>
    </w:p>
    <w:p w:rsidR="00C9422F" w:rsidRPr="00165ACB" w:rsidRDefault="00C9422F" w:rsidP="00165A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65ACB">
        <w:rPr>
          <w:sz w:val="24"/>
          <w:szCs w:val="24"/>
        </w:rPr>
        <w:t xml:space="preserve">Описательный текст из раздела 2.2 лучше перенести во введение или в обсуждение, </w:t>
      </w:r>
      <w:r w:rsidR="00FA599E" w:rsidRPr="00165ACB">
        <w:rPr>
          <w:sz w:val="24"/>
          <w:szCs w:val="24"/>
        </w:rPr>
        <w:t>так как он не описывает методику эксперимента. Также фраза «</w:t>
      </w:r>
      <w:r w:rsidR="00FA599E" w:rsidRPr="00165ACB">
        <w:rPr>
          <w:sz w:val="24"/>
          <w:szCs w:val="24"/>
        </w:rPr>
        <w:t xml:space="preserve">Для анализа модернизированной конструкции пантографа опрыскивателя использован метод конечных элементов на базе программного комплекса </w:t>
      </w:r>
      <w:proofErr w:type="spellStart"/>
      <w:r w:rsidR="00FA599E" w:rsidRPr="00165ACB">
        <w:rPr>
          <w:sz w:val="24"/>
          <w:szCs w:val="24"/>
        </w:rPr>
        <w:t>Femap</w:t>
      </w:r>
      <w:proofErr w:type="spellEnd"/>
      <w:r w:rsidR="00FA599E" w:rsidRPr="00165ACB">
        <w:rPr>
          <w:sz w:val="24"/>
          <w:szCs w:val="24"/>
        </w:rPr>
        <w:t>/</w:t>
      </w:r>
      <w:proofErr w:type="spellStart"/>
      <w:r w:rsidR="00FA599E" w:rsidRPr="00165ACB">
        <w:rPr>
          <w:sz w:val="24"/>
          <w:szCs w:val="24"/>
        </w:rPr>
        <w:t>NXNastran</w:t>
      </w:r>
      <w:proofErr w:type="spellEnd"/>
      <w:r w:rsidR="00FA599E" w:rsidRPr="00165ACB">
        <w:rPr>
          <w:sz w:val="24"/>
          <w:szCs w:val="24"/>
        </w:rPr>
        <w:t>» присутствует и в начале пункта 2.</w:t>
      </w:r>
    </w:p>
    <w:p w:rsidR="00165ACB" w:rsidRPr="00165ACB" w:rsidRDefault="00165ACB" w:rsidP="00165A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65ACB">
        <w:rPr>
          <w:sz w:val="24"/>
          <w:szCs w:val="24"/>
        </w:rPr>
        <w:t xml:space="preserve">Желательно сначала описать мат. постановку задачи (уравнения, нагрузки, закрепления, контактные условия и свойства материалов), а потом переходить к описанию методики моделирования в конечно-элементном пакете. </w:t>
      </w:r>
    </w:p>
    <w:p w:rsidR="00FA599E" w:rsidRPr="00165ACB" w:rsidRDefault="00FA599E" w:rsidP="00165A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65ACB">
        <w:rPr>
          <w:sz w:val="24"/>
          <w:szCs w:val="24"/>
        </w:rPr>
        <w:lastRenderedPageBreak/>
        <w:t>На рисунке 4 представлена модель пантографа, но нет пояснения, исходная это модель или модернизированная.</w:t>
      </w:r>
    </w:p>
    <w:p w:rsidR="00FA599E" w:rsidRPr="00165ACB" w:rsidRDefault="00FA599E" w:rsidP="00165A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65ACB">
        <w:rPr>
          <w:sz w:val="24"/>
          <w:szCs w:val="24"/>
        </w:rPr>
        <w:t>Для предлагаемой конструкции авторы приводят максимальные напряжения для трех типов нагрузок, а для исходной – только для торможения. Чем это обусловлено? Может стоит привести результаты расчетов для обеих конструкций в едином формате и стиле представления (поля напряжений вместе со шкалой значений, таблицы или графики с максимальными значениями напряжений)?</w:t>
      </w:r>
      <w:r w:rsidR="00165ACB">
        <w:rPr>
          <w:sz w:val="24"/>
          <w:szCs w:val="24"/>
        </w:rPr>
        <w:t xml:space="preserve"> При этом авторы утверждают, что самый нагруженный режим – это режим «Виражи».</w:t>
      </w:r>
      <w:bookmarkStart w:id="0" w:name="_GoBack"/>
      <w:bookmarkEnd w:id="0"/>
    </w:p>
    <w:p w:rsidR="00FA599E" w:rsidRPr="00165ACB" w:rsidRDefault="00FA599E" w:rsidP="00FA599E">
      <w:pPr>
        <w:ind w:firstLine="709"/>
        <w:jc w:val="both"/>
        <w:rPr>
          <w:sz w:val="24"/>
          <w:szCs w:val="24"/>
        </w:rPr>
      </w:pPr>
      <w:r w:rsidRPr="00165ACB">
        <w:rPr>
          <w:sz w:val="24"/>
          <w:szCs w:val="24"/>
        </w:rPr>
        <w:t>Статья требует существенной доработки, а решение о принятии ее к опубликованию может быть принято после повторного рецензирования доработанного текста статьи.</w:t>
      </w:r>
    </w:p>
    <w:p w:rsidR="00DD670C" w:rsidRPr="00165ACB" w:rsidRDefault="00DD670C" w:rsidP="00C9422F">
      <w:pPr>
        <w:ind w:left="360"/>
        <w:rPr>
          <w:sz w:val="24"/>
          <w:szCs w:val="24"/>
        </w:rPr>
      </w:pPr>
    </w:p>
    <w:sectPr w:rsidR="00DD670C" w:rsidRPr="0016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048EA"/>
    <w:multiLevelType w:val="hybridMultilevel"/>
    <w:tmpl w:val="7068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35F78"/>
    <w:multiLevelType w:val="hybridMultilevel"/>
    <w:tmpl w:val="D8AA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0C"/>
    <w:rsid w:val="00165ACB"/>
    <w:rsid w:val="00A62ED2"/>
    <w:rsid w:val="00AB3160"/>
    <w:rsid w:val="00C9422F"/>
    <w:rsid w:val="00DD670C"/>
    <w:rsid w:val="00FA599E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E5BB7"/>
  <w15:chartTrackingRefBased/>
  <w15:docId w15:val="{DC64F3BA-FB4B-4C5D-8EE7-A58813DC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Валерьевич</dc:creator>
  <cp:keywords/>
  <dc:description/>
  <cp:lastModifiedBy>Иванов Дмитрий Валерьевич</cp:lastModifiedBy>
  <cp:revision>2</cp:revision>
  <dcterms:created xsi:type="dcterms:W3CDTF">2022-03-21T10:17:00Z</dcterms:created>
  <dcterms:modified xsi:type="dcterms:W3CDTF">2022-03-22T07:08:00Z</dcterms:modified>
</cp:coreProperties>
</file>